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79" w:rsidRPr="00DA095A" w:rsidRDefault="00CB18CA" w:rsidP="00AD6879">
      <w:pPr>
        <w:spacing w:after="0" w:line="344" w:lineRule="atLeast"/>
        <w:rPr>
          <w:rFonts w:ascii="Times New Roman" w:eastAsia="Times New Roman" w:hAnsi="Times New Roman" w:cs="Times New Roman"/>
          <w:color w:val="132075"/>
          <w:sz w:val="42"/>
          <w:szCs w:val="42"/>
          <w:lang w:eastAsia="ru-RU"/>
        </w:rPr>
      </w:pPr>
      <w:r w:rsidRPr="00DA095A">
        <w:rPr>
          <w:rFonts w:ascii="Times New Roman" w:eastAsia="Times New Roman" w:hAnsi="Times New Roman" w:cs="Times New Roman"/>
          <w:color w:val="132075"/>
          <w:sz w:val="42"/>
          <w:szCs w:val="42"/>
          <w:highlight w:val="yellow"/>
          <w:lang w:eastAsia="ru-RU"/>
        </w:rPr>
        <w:fldChar w:fldCharType="begin"/>
      </w:r>
      <w:r w:rsidR="00AD6879" w:rsidRPr="00DA095A">
        <w:rPr>
          <w:rFonts w:ascii="Times New Roman" w:eastAsia="Times New Roman" w:hAnsi="Times New Roman" w:cs="Times New Roman"/>
          <w:color w:val="132075"/>
          <w:sz w:val="42"/>
          <w:szCs w:val="42"/>
          <w:highlight w:val="yellow"/>
          <w:lang w:eastAsia="ru-RU"/>
        </w:rPr>
        <w:instrText xml:space="preserve"> HYPERLINK "http://mboupyvan1.ru/ru/fxd/" </w:instrText>
      </w:r>
      <w:r w:rsidRPr="00DA095A">
        <w:rPr>
          <w:rFonts w:ascii="Times New Roman" w:eastAsia="Times New Roman" w:hAnsi="Times New Roman" w:cs="Times New Roman"/>
          <w:color w:val="132075"/>
          <w:sz w:val="42"/>
          <w:szCs w:val="42"/>
          <w:highlight w:val="yellow"/>
          <w:lang w:eastAsia="ru-RU"/>
        </w:rPr>
        <w:fldChar w:fldCharType="separate"/>
      </w:r>
      <w:r w:rsidR="00AD6879" w:rsidRPr="00DA095A">
        <w:rPr>
          <w:rFonts w:ascii="Times New Roman" w:eastAsia="Times New Roman" w:hAnsi="Times New Roman" w:cs="Times New Roman"/>
          <w:b/>
          <w:bCs/>
          <w:color w:val="3DB1F0"/>
          <w:sz w:val="42"/>
          <w:szCs w:val="42"/>
          <w:highlight w:val="yellow"/>
          <w:u w:val="single"/>
          <w:lang w:eastAsia="ru-RU"/>
        </w:rPr>
        <w:br/>
      </w:r>
      <w:r w:rsidRPr="00DA095A">
        <w:rPr>
          <w:rFonts w:ascii="Times New Roman" w:eastAsia="Times New Roman" w:hAnsi="Times New Roman" w:cs="Times New Roman"/>
          <w:color w:val="132075"/>
          <w:sz w:val="42"/>
          <w:szCs w:val="42"/>
          <w:highlight w:val="yellow"/>
          <w:lang w:eastAsia="ru-RU"/>
        </w:rPr>
        <w:fldChar w:fldCharType="end"/>
      </w:r>
    </w:p>
    <w:p w:rsidR="00AD6879" w:rsidRPr="00DA095A" w:rsidRDefault="00AD6879" w:rsidP="00AD6879">
      <w:pPr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   Финансовое и материально-техническое обеспечение деятельности 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>МКОУ "</w:t>
      </w:r>
      <w:r w:rsidR="001F1352">
        <w:rPr>
          <w:rFonts w:ascii="Times New Roman" w:eastAsia="Times New Roman" w:hAnsi="Times New Roman" w:cs="Times New Roman"/>
          <w:color w:val="333333"/>
          <w:lang w:eastAsia="ru-RU"/>
        </w:rPr>
        <w:t>Темираульская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 xml:space="preserve"> СОШ им. </w:t>
      </w:r>
      <w:r w:rsidR="001F1352">
        <w:rPr>
          <w:rFonts w:ascii="Times New Roman" w:eastAsia="Times New Roman" w:hAnsi="Times New Roman" w:cs="Times New Roman"/>
          <w:color w:val="333333"/>
          <w:lang w:eastAsia="ru-RU"/>
        </w:rPr>
        <w:t>Б.Ш. Баймурзаева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>"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 проводится в соответствии с требованиями к условиям реализации основной образовательной программы начального общего, основного общего, среднего (полного) общего образования.</w:t>
      </w:r>
    </w:p>
    <w:p w:rsidR="00AD6879" w:rsidRPr="00DA095A" w:rsidRDefault="00AD6879" w:rsidP="00AD6879">
      <w:pPr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   Финансово-хозяйственная деятельность 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>МКОУ "</w:t>
      </w:r>
      <w:r w:rsidR="001F1352" w:rsidRPr="001F135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1F1352">
        <w:rPr>
          <w:rFonts w:ascii="Times New Roman" w:eastAsia="Times New Roman" w:hAnsi="Times New Roman" w:cs="Times New Roman"/>
          <w:color w:val="333333"/>
          <w:lang w:eastAsia="ru-RU"/>
        </w:rPr>
        <w:t>Темираульская</w:t>
      </w:r>
      <w:r w:rsidR="001F1352" w:rsidRPr="00AD6879">
        <w:rPr>
          <w:rFonts w:ascii="Times New Roman" w:eastAsia="Times New Roman" w:hAnsi="Times New Roman" w:cs="Times New Roman"/>
          <w:color w:val="333333"/>
          <w:lang w:eastAsia="ru-RU"/>
        </w:rPr>
        <w:t xml:space="preserve"> СОШ им. </w:t>
      </w:r>
      <w:r w:rsidR="001F1352">
        <w:rPr>
          <w:rFonts w:ascii="Times New Roman" w:eastAsia="Times New Roman" w:hAnsi="Times New Roman" w:cs="Times New Roman"/>
          <w:color w:val="333333"/>
          <w:lang w:eastAsia="ru-RU"/>
        </w:rPr>
        <w:t>Б.Ш. Баймурзаева</w:t>
      </w:r>
      <w:r w:rsidR="001F1352" w:rsidRPr="00AD687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>"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 направлена на реализацию её устав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AD6879" w:rsidRPr="00DA095A" w:rsidRDefault="00AD6879" w:rsidP="00AD6879">
      <w:pPr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   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AD6879" w:rsidRPr="00DA095A" w:rsidRDefault="00AD6879" w:rsidP="00AD6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- собственные средства Учредителя;</w:t>
      </w:r>
    </w:p>
    <w:p w:rsidR="00AD6879" w:rsidRPr="00DA095A" w:rsidRDefault="00AD6879" w:rsidP="00AD6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- бюджетные средства;</w:t>
      </w:r>
    </w:p>
    <w:p w:rsidR="00AD6879" w:rsidRPr="00DA095A" w:rsidRDefault="00AD6879" w:rsidP="00AD6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 - имущество, закрепленное за учреждением;</w:t>
      </w:r>
    </w:p>
    <w:p w:rsidR="00AD6879" w:rsidRPr="00DA095A" w:rsidRDefault="00AD6879" w:rsidP="00AD6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- добровольные пожертвования физических и юридических лиц;</w:t>
      </w:r>
    </w:p>
    <w:p w:rsidR="00AD6879" w:rsidRPr="00DA095A" w:rsidRDefault="00AD6879" w:rsidP="00AD68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- другие источники в соответствии с законодательством Российской Федерации.</w:t>
      </w:r>
    </w:p>
    <w:p w:rsidR="00AD6879" w:rsidRPr="00DA095A" w:rsidRDefault="00AD6879" w:rsidP="00AD6879">
      <w:pPr>
        <w:spacing w:after="157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   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AD6879" w:rsidRPr="00DA095A" w:rsidRDefault="00AD6879" w:rsidP="00AD6879">
      <w:pPr>
        <w:spacing w:after="157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   Расходование бюджетных сре</w:t>
      </w:r>
      <w:proofErr w:type="gramStart"/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дств Шк</w:t>
      </w:r>
      <w:proofErr w:type="gramEnd"/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олы производится исключительно в порядке и на условиях, установленных законодательством Российской Федерации, нормативными правовыми актами органов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color w:val="333333"/>
          <w:lang w:eastAsia="ru-RU"/>
        </w:rPr>
        <w:t>«Хасавюртовский район»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</w:t>
      </w:r>
      <w:r>
        <w:rPr>
          <w:rFonts w:ascii="Times New Roman" w:eastAsia="Times New Roman" w:hAnsi="Times New Roman" w:cs="Times New Roman"/>
          <w:color w:val="333333"/>
          <w:lang w:eastAsia="ru-RU"/>
        </w:rPr>
        <w:t>изациями, создание и          укрепление материально-технической базы.</w:t>
      </w:r>
      <w:r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 xml:space="preserve"> 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 Школа не вправе осуществлять долевое участие в деятельности других учреждений (в том числе образовательных),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br/>
        <w:t>     Школа владеет, пользуется и распоряжается имуществом, закрепленным на праве оперативного управления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br/>
        <w:t>   Деятельность Школы финансируется в соответствии с законодательством на основе нормативов, установленных законодательством Российской Федерации</w:t>
      </w:r>
      <w:r w:rsidRPr="00AD6879">
        <w:rPr>
          <w:rFonts w:ascii="Times New Roman" w:eastAsia="Times New Roman" w:hAnsi="Times New Roman" w:cs="Times New Roman"/>
          <w:color w:val="333333"/>
          <w:lang w:eastAsia="ru-RU"/>
        </w:rPr>
        <w:t xml:space="preserve"> согласно утвержденной 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t>смете. </w:t>
      </w:r>
      <w:r w:rsidRPr="00DA095A">
        <w:rPr>
          <w:rFonts w:ascii="Times New Roman" w:eastAsia="Times New Roman" w:hAnsi="Times New Roman" w:cs="Times New Roman"/>
          <w:color w:val="333333"/>
          <w:lang w:eastAsia="ru-RU"/>
        </w:rPr>
        <w:br/>
        <w:t>     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деятельности Школы (самообследования)».</w:t>
      </w:r>
    </w:p>
    <w:p w:rsidR="00E8662E" w:rsidRPr="00AD6879" w:rsidRDefault="00E8662E">
      <w:pPr>
        <w:rPr>
          <w:rFonts w:ascii="Times New Roman" w:hAnsi="Times New Roman" w:cs="Times New Roman"/>
        </w:rPr>
      </w:pPr>
    </w:p>
    <w:sectPr w:rsidR="00E8662E" w:rsidRPr="00AD6879" w:rsidSect="00E8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34AB2"/>
    <w:multiLevelType w:val="multilevel"/>
    <w:tmpl w:val="86C0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C1FF0"/>
    <w:multiLevelType w:val="multilevel"/>
    <w:tmpl w:val="CF769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132271"/>
    <w:multiLevelType w:val="multilevel"/>
    <w:tmpl w:val="F0EA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AD6879"/>
    <w:rsid w:val="001F1352"/>
    <w:rsid w:val="00742261"/>
    <w:rsid w:val="00AD6879"/>
    <w:rsid w:val="00CB18CA"/>
    <w:rsid w:val="00E8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Vfhbyf</cp:lastModifiedBy>
  <cp:revision>2</cp:revision>
  <dcterms:created xsi:type="dcterms:W3CDTF">2017-11-20T20:17:00Z</dcterms:created>
  <dcterms:modified xsi:type="dcterms:W3CDTF">2017-11-20T20:17:00Z</dcterms:modified>
</cp:coreProperties>
</file>